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200" w:lineRule="auto"/>
        <w:jc w:val="center"/>
        <w:rPr>
          <w:b w:val="1"/>
          <w:bCs w:val="1"/>
          <w:sz w:val="32"/>
          <w:szCs w:val="32"/>
        </w:rPr>
      </w:pPr>
      <w:r w:rsidDel="00000000" w:rsidR="00000000" w:rsidRPr="00000000">
        <w:rPr>
          <w:b w:val="1"/>
          <w:bCs w:val="1"/>
          <w:sz w:val="32"/>
          <w:szCs w:val="32"/>
          <w:rtl w:val="0"/>
        </w:rPr>
        <w:t xml:space="preserve">Pompa ciepła motorem zmiany czy „zieloną fanaberią”?</w:t>
        <w:br w:type="textWrapping"/>
        <w:t xml:space="preserve"> Badacz z Oksfordu przeanalizował 54 niezależne badania</w:t>
      </w:r>
    </w:p>
    <w:p w:rsidR="00000000" w:rsidDel="00000000" w:rsidP="00000000" w:rsidRDefault="00000000" w:rsidRPr="00000000" w14:paraId="00000002">
      <w:pPr>
        <w:spacing w:after="200" w:before="200" w:lineRule="auto"/>
        <w:jc w:val="both"/>
        <w:rPr>
          <w:b w:val="1"/>
          <w:bCs w:val="1"/>
        </w:rPr>
      </w:pPr>
      <w:r w:rsidDel="00000000" w:rsidR="00000000" w:rsidRPr="00000000">
        <w:rPr>
          <w:b w:val="1"/>
          <w:bCs w:val="1"/>
          <w:rtl w:val="0"/>
        </w:rPr>
        <w:t xml:space="preserve">W historii ludzkości chyba jeszcze nigdy nie dyskutowano tak intensywnie o technologii grzewczej, jak dziś o pompie ciepła. Szczególnie w Niemczech debata przybrała ogromne rozmiary, a spór wokół tzw. ustawy grzewczej (Heizungsgesetz) z 2023 roku dzielił opinię publiczną i polityków przez wiele miesięcy. W wielu innych krajach sytuacja nie wygląda dużo inaczej. Dlaczego dyskusja dawno opuściła obszar techniczny i stała się tak mocno spolaryzowana i upolityczniona?</w:t>
      </w:r>
    </w:p>
    <w:p w:rsidR="00000000" w:rsidDel="00000000" w:rsidP="00000000" w:rsidRDefault="00000000" w:rsidRPr="00000000" w14:paraId="00000003">
      <w:pPr>
        <w:spacing w:after="200" w:lineRule="auto"/>
        <w:jc w:val="both"/>
        <w:rPr/>
      </w:pPr>
      <w:r w:rsidDel="00000000" w:rsidR="00000000" w:rsidRPr="00000000">
        <w:rPr>
          <w:rtl w:val="0"/>
        </w:rPr>
        <w:t xml:space="preserve">W Polsce źródła sporu są bardziej złożone. Z jednej strony negatywne doświadczenia części użytkowników wynikały z realnych błędów doboru i montażu urządzeń oraz nieuczciwych praktyk w programie Czyste Powietrze. Z drugiej strony wokół pomp ciepła narosła silna dezinformacja, która coraz częściej wpisuje tę technologię w szerszy spór polityczny o kierunek transformacji energetycznej. </w:t>
      </w:r>
      <w:r w:rsidDel="00000000" w:rsidR="00000000" w:rsidRPr="00000000">
        <w:rPr>
          <w:rtl w:val="0"/>
        </w:rPr>
        <w:t xml:space="preserve">W programie „Czyste Powietrze”, prowadzonym przez Narodowy Fundusz Ochrony Środowiska i Gospodarki Wodnej, pompa ciepła została zakwalifikowana jako źródło ciepła, które można sfinansować z dotacji. I była chętnie wybierana przez beneficjentów. </w:t>
      </w:r>
    </w:p>
    <w:p w:rsidR="00000000" w:rsidDel="00000000" w:rsidP="00000000" w:rsidRDefault="00000000" w:rsidRPr="00000000" w14:paraId="00000004">
      <w:pPr>
        <w:spacing w:after="200" w:lineRule="auto"/>
        <w:jc w:val="both"/>
        <w:rPr/>
      </w:pPr>
      <w:r w:rsidDel="00000000" w:rsidR="00000000" w:rsidRPr="00000000">
        <w:rPr>
          <w:rtl w:val="0"/>
        </w:rPr>
        <w:t xml:space="preserve">Niestety, poprzednia edycja programu pokazała wiele nieuczciwych praktyk wykorzystujących mechanizm 100 proc. dofinansowania dla najuboższych. Okazało się, że wiele modernizacji zostało źle wykonanych. NFOŚiGW prowadził ścisłe kontrole i zgłosił ok. 500 podmiotów do prokuratury. Dotyczyło to także instalacji pomp ciepła. Część firm montowała urządzenia bez wcześniejszego audytu cieplnego, o zaniżonej mocy lub gorszej jakości niż zapisana w umowie. A to oznaczało, że pompy nie dawały wystarczająco dużo ciepła i zużywały dużo energii elektrycznej. Wszystko wskazuje na to, że rynek w Polsce, po tych turbulencjach, wrócił na ścieżkę rozwoju. </w:t>
      </w:r>
      <w:r w:rsidDel="00000000" w:rsidR="00000000" w:rsidRPr="00000000">
        <w:rPr>
          <w:highlight w:val="white"/>
          <w:rtl w:val="0"/>
        </w:rPr>
        <w:t xml:space="preserve">Badania pokazują zresztą, że użytkownicy pomp ciepła są z nich bardziej zadowoleni niż z kotłów na węgiel czy pellet.</w:t>
      </w:r>
      <w:r w:rsidDel="00000000" w:rsidR="00000000" w:rsidRPr="00000000">
        <w:rPr>
          <w:rtl w:val="0"/>
        </w:rPr>
      </w:r>
    </w:p>
    <w:p w:rsidR="00000000" w:rsidDel="00000000" w:rsidP="00000000" w:rsidRDefault="00000000" w:rsidRPr="00000000" w14:paraId="00000005">
      <w:pPr>
        <w:spacing w:after="200" w:line="276" w:lineRule="auto"/>
        <w:jc w:val="both"/>
        <w:rPr>
          <w:b w:val="1"/>
          <w:bCs w:val="1"/>
        </w:rPr>
      </w:pPr>
      <w:r w:rsidDel="00000000" w:rsidR="00000000" w:rsidRPr="00000000">
        <w:rPr>
          <w:b w:val="1"/>
          <w:bCs w:val="1"/>
          <w:rtl w:val="0"/>
        </w:rPr>
        <w:t xml:space="preserve">Pompa ciepła 3-5 razy bardziej efektywna od konkurencji pod kątem energetycznym</w:t>
      </w:r>
    </w:p>
    <w:p w:rsidR="00000000" w:rsidDel="00000000" w:rsidP="00000000" w:rsidRDefault="00000000" w:rsidRPr="00000000" w14:paraId="00000006">
      <w:pPr>
        <w:spacing w:after="200" w:line="276" w:lineRule="auto"/>
        <w:jc w:val="both"/>
        <w:rPr/>
      </w:pPr>
      <w:r w:rsidDel="00000000" w:rsidR="00000000" w:rsidRPr="00000000">
        <w:rPr>
          <w:highlight w:val="yellow"/>
          <w:rtl w:val="0"/>
        </w:rPr>
        <w:t xml:space="preserve">I trudno się dziwić, gdyż z faktami nie sposób polemizować. Podczas gdy każda inna technologia powoduje utratę energii, pompy ciepła wykorzystując ciepło z otoczenia, potrzebują jedynie niewielkiej ilości energii elektrycznej do wychwycenia go i rozprowadzenia w pomieszczeniu. Upraszczając, do osiągnięcia 100 proc. efektu, jakim jest ogrzanie budynku, potrzebują ok. 25 proc. energii sieciowej, podczas gdy inne technologie wymagać będą zawsze więcej, niż wygenerują. Tym samym, pod kątem efektywności energetycznej, są 3-5 razy bardziej skuteczne, niż jakakolwiek alternatywa.</w:t>
      </w:r>
      <w:r w:rsidDel="00000000" w:rsidR="00000000" w:rsidRPr="00000000">
        <w:rPr>
          <w:rtl w:val="0"/>
        </w:rPr>
      </w:r>
    </w:p>
    <w:p w:rsidR="00000000" w:rsidDel="00000000" w:rsidP="00000000" w:rsidRDefault="00000000" w:rsidRPr="00000000" w14:paraId="00000007">
      <w:pPr>
        <w:spacing w:after="200" w:lineRule="auto"/>
        <w:jc w:val="both"/>
        <w:rPr/>
      </w:pPr>
      <w:r w:rsidDel="00000000" w:rsidR="00000000" w:rsidRPr="00000000">
        <w:rPr>
          <w:rtl w:val="0"/>
        </w:rPr>
        <w:t xml:space="preserve">Pompa ciepła sama w sobie jest neutralną technologią, która potrafi ogrzać (i schłodzić) nasze domy. Potrafi też to, o czym rzadko się mówi: efektywniej suszyć nasze pranie, zwiększać zasięg samochodów elektrycznych, czynić procesy przemysłowe bardziej efektywnymi i tańszymi, czy zaopatrywać w ciepło całe dzielnice miast. Pompa ciepła wykonuje swoją pracę w większości przypadków za pomocą elektryczności. I w ten sposób docieramy od razu do sedna tego, dlaczego tak wiele mówi się o tej technologii. Jest ona kluczowym elementem jednej z dwóch wizji tego, jak może wyglądać konieczna przebudowa systemu energetycznego, czyli transformacja energetyczna, a wraz z nią transformacja ciepłownictwa.</w:t>
      </w:r>
    </w:p>
    <w:p w:rsidR="00000000" w:rsidDel="00000000" w:rsidP="00000000" w:rsidRDefault="00000000" w:rsidRPr="00000000" w14:paraId="00000008">
      <w:pPr>
        <w:spacing w:after="140" w:before="300" w:lineRule="auto"/>
        <w:jc w:val="both"/>
        <w:rPr>
          <w:b w:val="1"/>
          <w:bCs w:val="1"/>
        </w:rPr>
      </w:pPr>
      <w:r w:rsidDel="00000000" w:rsidR="00000000" w:rsidRPr="00000000">
        <w:rPr>
          <w:b w:val="1"/>
          <w:bCs w:val="1"/>
          <w:rtl w:val="0"/>
        </w:rPr>
        <w:t xml:space="preserve">Transformacja energetyczna i tak nas czeka. Chodzi nie tylko o ekologię</w:t>
      </w:r>
    </w:p>
    <w:p w:rsidR="00000000" w:rsidDel="00000000" w:rsidP="00000000" w:rsidRDefault="00000000" w:rsidRPr="00000000" w14:paraId="00000009">
      <w:pPr>
        <w:spacing w:after="200" w:lineRule="auto"/>
        <w:jc w:val="both"/>
        <w:rPr/>
      </w:pPr>
      <w:r w:rsidDel="00000000" w:rsidR="00000000" w:rsidRPr="00000000">
        <w:rPr>
          <w:rtl w:val="0"/>
        </w:rPr>
        <w:t xml:space="preserve">Współczesny system energetyczny opiera się w większości na paliwach kopalnych. Musi się to zmienić z co najmniej trzech najważniejszych powodów. W perspektywie długoterminowej najważniejsza jest redukcja emisji CO2, a tym samym ograniczenie wzrostu globalnej temperatury. Dowody na te zależności są naukowo bezsporne, podobnie jak konsekwencje, które nas czekają, jeśli już w krótkim terminie nic z tym nie zrobimy. Kto twierdzi dziś coś innego, robi to ze świadomej niewiedzy albo dla własnej korzyści.</w:t>
      </w:r>
    </w:p>
    <w:p w:rsidR="00000000" w:rsidDel="00000000" w:rsidP="00000000" w:rsidRDefault="00000000" w:rsidRPr="00000000" w14:paraId="0000000A">
      <w:pPr>
        <w:spacing w:after="200" w:lineRule="auto"/>
        <w:jc w:val="both"/>
        <w:rPr/>
      </w:pPr>
      <w:r w:rsidDel="00000000" w:rsidR="00000000" w:rsidRPr="00000000">
        <w:rPr>
          <w:rtl w:val="0"/>
        </w:rPr>
        <w:t xml:space="preserve">Drugi powód to ekonomia. Pomijając skutki ekologiczne, wykorzystanie odnawialnych źródeł energii jest po prostu tańsze. Do tego ceny paliw kopalnych są niestabilne i uzależnione od szeregu czynników, takich jak decyzje polityczne, klęski żywiołowe czy celowe działania. Bolesnym przykładem były zmiany cen w pierwszym roku wojny w Ukrainie. Ten argument dotyczy Polski wprost: nawet przy rekordowo niskim udziale węgla w krajowej produkcji energii elektrycznej w 2025 roku (52,2%, wobec 56,2% rok wcześniej) energetyka wciąż w ponad połowie opiera się na tym surowcu. To oznacza silne uzależnienie gospodarki od paliwa o coraz mniej pewnych perspektywach cenowych i malejącym znaczeniu na rynkach globalnych.</w:t>
      </w:r>
    </w:p>
    <w:p w:rsidR="00000000" w:rsidDel="00000000" w:rsidP="00000000" w:rsidRDefault="00000000" w:rsidRPr="00000000" w14:paraId="0000000B">
      <w:pPr>
        <w:spacing w:after="200" w:lineRule="auto"/>
        <w:jc w:val="both"/>
        <w:rPr/>
      </w:pPr>
      <w:r w:rsidDel="00000000" w:rsidR="00000000" w:rsidRPr="00000000">
        <w:rPr>
          <w:rtl w:val="0"/>
        </w:rPr>
        <w:t xml:space="preserve">Trzeci powód to zależność geopolityczna i związane z nią ryzyko. Zależność od określonych dostawców, niepewne łańcuchy logistyczne, bezpieczeństwo energetyczne i odpływ kapitału to tylko niektóre z powiązanych z tym przykładów. Polska zna ten mechanizm z autopsji lepiej niż większość krajów Unii: 27 kwietnia 2022 roku Gazprom całkowicie wstrzymał dostawy gazu w ramach kontraktu jamalskiego, po tym jak PGNiG odmówiło płatności w rublach zgodnie z żądaniem rosyjskiego dekretu. Był to jeden z najbardziej dotkliwych przykładów tego, jak szybko zależność energetyczna od jednego dostawcy może przełożyć się na realne ryzyko bezpieczeństwa państwa.</w:t>
      </w:r>
    </w:p>
    <w:p w:rsidR="00000000" w:rsidDel="00000000" w:rsidP="00000000" w:rsidRDefault="00000000" w:rsidRPr="00000000" w14:paraId="0000000C">
      <w:pPr>
        <w:spacing w:after="140" w:before="300" w:lineRule="auto"/>
        <w:jc w:val="both"/>
        <w:rPr>
          <w:b w:val="1"/>
          <w:bCs w:val="1"/>
        </w:rPr>
      </w:pPr>
      <w:r w:rsidDel="00000000" w:rsidR="00000000" w:rsidRPr="00000000">
        <w:rPr>
          <w:b w:val="1"/>
          <w:bCs w:val="1"/>
          <w:rtl w:val="0"/>
        </w:rPr>
        <w:t xml:space="preserve">Prąd czy wodór? Wyniki badań nie mogły być bardziej jednoznaczne</w:t>
      </w:r>
    </w:p>
    <w:p w:rsidR="00000000" w:rsidDel="00000000" w:rsidP="00000000" w:rsidRDefault="00000000" w:rsidRPr="00000000" w14:paraId="0000000D">
      <w:pPr>
        <w:spacing w:after="200" w:lineRule="auto"/>
        <w:jc w:val="both"/>
        <w:rPr/>
      </w:pPr>
      <w:r w:rsidDel="00000000" w:rsidR="00000000" w:rsidRPr="00000000">
        <w:rPr>
          <w:rtl w:val="0"/>
        </w:rPr>
        <w:t xml:space="preserve">Drugą drogą realizacji transformacji energetycznej, konkurencyjną wobec „drogi elektronów”, czyli elektryfikacji, jest „droga molekuł”. Jest ona określana „power-to-X”, co oznacza zwiększone wykorzystanie syntetycznych nośników energii. Obie drogi mają swoje uzasadnienie, zalety i wady. Niestety często przedstawia się je jako alternatywy, zamiast oceniać każde podejście osobno, dla konkretnych obszarów zastosowań. W sektorze ciepłowniczym odpowiedź wydaje się oczywista: w ramach „drogi elektronów” kopalne systemy grzewcze w budynkach zastępowane są pompami ciepła.</w:t>
      </w:r>
    </w:p>
    <w:p w:rsidR="00000000" w:rsidDel="00000000" w:rsidP="00000000" w:rsidRDefault="00000000" w:rsidRPr="00000000" w14:paraId="0000000E">
      <w:pPr>
        <w:spacing w:after="200" w:lineRule="auto"/>
        <w:jc w:val="both"/>
        <w:rPr/>
      </w:pPr>
      <w:r w:rsidDel="00000000" w:rsidR="00000000" w:rsidRPr="00000000">
        <w:rPr>
          <w:rtl w:val="0"/>
        </w:rPr>
        <w:t xml:space="preserve">Droga syntetycznych nośników energii dla zaopatrzenia w ciepło przewiduje spalanie wodoru. Kusi ona obietnicą: nie musimy się teraz wysilać, a w przyszłości dekarbonizacja niejako sama się dokona, bo zamiast kopalnego gazu będziemy „po prostu” spalać zielony wodór. Liczne badania pokazują jednak, że nie jest to ani proste, ani tanie. Znany badacz z Oksfordu, profesor Jan Rosenow, przeanalizował wyniki 54 z nich. Efekt nie mógł być bardziej jednoznaczny: żadne z badań nie wskazuje ogrzewania wodorem jako preferowanego rozwiązania, ponieważ jest ono zarówno mniej efektywne, jak i droższe niż pompa ciepła. Naukowcy z niemieckich instytutów Fraunhofer IEG i ISI w swoim nowym opracowaniu również podkreślają: żadnych szans dla wodoru w ogrzewnictwie nie widać.</w:t>
      </w:r>
    </w:p>
    <w:p w:rsidR="00000000" w:rsidDel="00000000" w:rsidP="00000000" w:rsidRDefault="00000000" w:rsidRPr="00000000" w14:paraId="0000000F">
      <w:pPr>
        <w:spacing w:after="200" w:lineRule="auto"/>
        <w:jc w:val="both"/>
        <w:rPr/>
      </w:pPr>
      <w:r w:rsidDel="00000000" w:rsidR="00000000" w:rsidRPr="00000000">
        <w:rPr>
          <w:rtl w:val="0"/>
        </w:rPr>
        <w:t xml:space="preserve">Warto dodać tu polski kontekst: Krajowy Plan na rzecz Energii i Klimatu (KPEiK), przyjęty przez Radę Ministrów 8 czerwca 2026 roku, jednoznacznie stawia właśnie na „drogę elektronów” w ciepłownictwie, wskazując elektryfikację systemów grzewczych opartą na pompach ciepła jako priorytet transformacji sektora. Pytanie nie brzmi więc nie „czy”, lecz „jak szybko i na jak dużą skalę”.</w:t>
      </w:r>
    </w:p>
    <w:p w:rsidR="00000000" w:rsidDel="00000000" w:rsidP="00000000" w:rsidRDefault="00000000" w:rsidRPr="00000000" w14:paraId="00000010">
      <w:pPr>
        <w:spacing w:after="140" w:before="300" w:lineRule="auto"/>
        <w:jc w:val="both"/>
        <w:rPr>
          <w:b w:val="1"/>
          <w:bCs w:val="1"/>
        </w:rPr>
      </w:pPr>
      <w:r w:rsidDel="00000000" w:rsidR="00000000" w:rsidRPr="00000000">
        <w:rPr>
          <w:b w:val="1"/>
          <w:bCs w:val="1"/>
          <w:rtl w:val="0"/>
        </w:rPr>
        <w:t xml:space="preserve">Polska znów w Europie drugiej prędkości</w:t>
      </w:r>
    </w:p>
    <w:p w:rsidR="00000000" w:rsidDel="00000000" w:rsidP="00000000" w:rsidRDefault="00000000" w:rsidRPr="00000000" w14:paraId="00000011">
      <w:pPr>
        <w:spacing w:after="200" w:lineRule="auto"/>
        <w:jc w:val="both"/>
        <w:rPr/>
      </w:pPr>
      <w:r w:rsidDel="00000000" w:rsidR="00000000" w:rsidRPr="00000000">
        <w:rPr>
          <w:rtl w:val="0"/>
        </w:rPr>
        <w:t xml:space="preserve">Jeśli odsuniemy na bok mity o rzekomych wadach technicznych pompy ciepła, widać wyraźnie, że ożywiona debata o tej technologii ma charakter polityczny. Nie chodzi w nim właściwie o samą technologię, lecz o polityczną wizję transformacji energetycznej. Ta wizja to, mówiąc wprost, próba umożliwienia dalszego wykorzystania paliw kopalnych bez względu na ich konsekwencje. Tymczasem z pomp ciepła powinniśmy korzystać nie dlatego, że niektórzy politycy forsują ich stosowanie, ani rezygnować z nich dlatego, że inni nazywają je „zieloną fanaberią”. Powinniśmy korzystać z tej technologii, ponieważ jest ona najlepszym, najszybszym i najtańszym rozwiązaniem dla skutecznej transformacji energetycznej.</w:t>
      </w:r>
    </w:p>
    <w:p w:rsidR="00000000" w:rsidDel="00000000" w:rsidP="00000000" w:rsidRDefault="00000000" w:rsidRPr="00000000" w14:paraId="00000012">
      <w:pPr>
        <w:spacing w:after="200" w:lineRule="auto"/>
        <w:jc w:val="both"/>
        <w:rPr/>
      </w:pPr>
      <w:r w:rsidDel="00000000" w:rsidR="00000000" w:rsidRPr="00000000">
        <w:rPr>
          <w:rtl w:val="0"/>
        </w:rPr>
        <w:t xml:space="preserve">Jednak i to rozwiązanie niesie ze sobą wyzwania. Spór o wizję transformacji widać wyraźnie, gdy zestawimy wspomniany KPEiK z dokumentem, który powstał zaledwie sześć tygodni później. 17 lipca Komisja Europejska ogłosiła unijny plan elektryfikacji, którego przesłanie jest jednoznaczne: szybsza elektryfikacja ogrzewania, transportu i przemysłu, zastąpienie kotłów na paliwa kopalne, takie jak gaz ziemny i węgiel, pompami ciepła, ma odtąd być traktowana nie jako opcja, lecz jako filar bezpieczeństwa energetycznego i konkurencyjności całej Unii. Ta zmiana miałaby przynieść oszczędności na imporcie paliw kopalnych w wysokości nawet 260 mld euro rocznie.</w:t>
      </w:r>
    </w:p>
    <w:p w:rsidR="00000000" w:rsidDel="00000000" w:rsidP="00000000" w:rsidRDefault="00000000" w:rsidRPr="00000000" w14:paraId="00000013">
      <w:pPr>
        <w:spacing w:after="200" w:lineRule="auto"/>
        <w:jc w:val="both"/>
        <w:rPr/>
      </w:pPr>
      <w:r w:rsidDel="00000000" w:rsidR="00000000" w:rsidRPr="00000000">
        <w:rPr>
          <w:rtl w:val="0"/>
        </w:rPr>
        <w:t xml:space="preserve">Cel jest ambitny: do 2030 roku prąd ma odpowiadać za 32% zużywanej w UE energii, a do 2040 roku za 46%, podczas gdy dziś, po dekadzie stagnacji, wskaźnik ten wciąż tkwi na poziomie 23%. I tu pojawia się rozdźwięk, którego nie da się przeoczyć: z danych scenariuszowych KPEiK wynika, że udział energii elektrycznej w końcowym zużyciu energii w Polsce wyniesie w 2030 roku zaledwie około 20%, czyli wyraźnie poniżej unijnych ambicji. Polska miałaby zatem pozostać jedną z najsłabiej zelektryfikowanych gospodarek Unii jeszcze przez wiele lat, a wyższe ambicje pojawiają się dopiero w wariancie zależnym od decyzji, które jeszcze nie zapadły. To pokazuje, że pompa ciepła w Polsce wciąż nie jest traktowana jako oczywisty, główny kierunek transformacji ciepłownictwa, lecz raczej jako opcja, którą można, ale nie trzeba, aktywnie wspierać.</w:t>
      </w:r>
    </w:p>
    <w:p w:rsidR="00000000" w:rsidDel="00000000" w:rsidP="00000000" w:rsidRDefault="00000000" w:rsidRPr="00000000" w14:paraId="00000014">
      <w:pPr>
        <w:spacing w:after="120" w:lineRule="auto"/>
        <w:jc w:val="both"/>
        <w:rPr/>
      </w:pPr>
      <w:r w:rsidDel="00000000" w:rsidR="00000000" w:rsidRPr="00000000">
        <w:rPr>
          <w:rtl w:val="0"/>
        </w:rPr>
        <w:t xml:space="preserve"> </w:t>
      </w:r>
    </w:p>
    <w:p w:rsidR="00000000" w:rsidDel="00000000" w:rsidP="00000000" w:rsidRDefault="00000000" w:rsidRPr="00000000" w14:paraId="00000015">
      <w:pPr>
        <w:rPr>
          <w:b w:val="1"/>
          <w:bCs w:val="1"/>
        </w:rPr>
      </w:pPr>
      <w:r w:rsidDel="00000000" w:rsidR="00000000" w:rsidRPr="00000000">
        <w:rPr>
          <w:rtl w:val="0"/>
        </w:rPr>
        <w:t xml:space="preserve">Autor: </w:t>
      </w:r>
      <w:r w:rsidDel="00000000" w:rsidR="00000000" w:rsidRPr="00000000">
        <w:rPr>
          <w:b w:val="1"/>
          <w:bCs w:val="1"/>
          <w:rtl w:val="0"/>
        </w:rPr>
        <w:t xml:space="preserve">Marek Miara</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jc w:val="both"/>
        <w:rPr>
          <w:sz w:val="20"/>
          <w:szCs w:val="20"/>
        </w:rPr>
      </w:pPr>
      <w:r w:rsidDel="00000000" w:rsidR="00000000" w:rsidRPr="00000000">
        <w:rPr>
          <w:sz w:val="20"/>
          <w:szCs w:val="20"/>
          <w:rtl w:val="0"/>
        </w:rPr>
        <w:t xml:space="preserve">Jest założycielem organizacji non-profit Heat Pumps Watch zajmującej się upowszechnianiem rzetelnej wiedzy na temat technologii pomp ciepła i transformacji sektora ogrzewania. Jej działalność opiera się na analizach i rekomendacjach przygotowywanych przy wsparciu ekspertów z obszarów nauki, przemysłu, organizacji pozarządowych, komunikacji i badań, a celem jest kształtowanie świadomych postaw konsumentów wobec pomp ciepła. Ponadto, Marek Miara przez ponad 20 lat kierował badaniami nad pompami ciepła w Fraunhofer Institute for Solar Energy Systems (Fraunhofer ISE) w Niemczech, gdzie zyskał przydomek „papieża pomp ciepła”. Jest członkiem gremiów normalizacyjnych VDI (Związek Niemieckich Inżynierów), zasiada w zarządach Europejskiego Stowarzyszenia Pomp Ciepła (EHPA) i niemieckiego stowarzyszenia chłodnictwa i klimatyzacji DKV, a także jest współzałożycielem Polskiej Organizacji Rozwoju Technologii Pomp Ciepła (PORT PC).</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